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429D" w:rsidRDefault="006517F4" w:rsidP="006517F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17F4">
        <w:rPr>
          <w:rFonts w:ascii="Times New Roman" w:hAnsi="Times New Roman" w:cs="Times New Roman"/>
          <w:b/>
          <w:sz w:val="28"/>
          <w:szCs w:val="28"/>
        </w:rPr>
        <w:t>Раздел 2. Описание итогов реализации комплекса мер по модернизации системы общего образования в Бисертском городском округе</w:t>
      </w:r>
    </w:p>
    <w:p w:rsidR="006517F4" w:rsidRDefault="000E4786" w:rsidP="004E50A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6517F4">
        <w:rPr>
          <w:rFonts w:ascii="Times New Roman" w:hAnsi="Times New Roman" w:cs="Times New Roman"/>
          <w:sz w:val="28"/>
          <w:szCs w:val="28"/>
        </w:rPr>
        <w:t>В 2011 году для реализации комплекса мер по модернизации общего системы образования в Бисертском городском округе (дале</w:t>
      </w:r>
      <w:proofErr w:type="gramStart"/>
      <w:r w:rsidR="006517F4">
        <w:rPr>
          <w:rFonts w:ascii="Times New Roman" w:hAnsi="Times New Roman" w:cs="Times New Roman"/>
          <w:sz w:val="28"/>
          <w:szCs w:val="28"/>
        </w:rPr>
        <w:t>е-</w:t>
      </w:r>
      <w:proofErr w:type="gramEnd"/>
      <w:r w:rsidR="006517F4">
        <w:rPr>
          <w:rFonts w:ascii="Times New Roman" w:hAnsi="Times New Roman" w:cs="Times New Roman"/>
          <w:sz w:val="28"/>
          <w:szCs w:val="28"/>
        </w:rPr>
        <w:t xml:space="preserve"> комплекс мер на 2011 год) было приобретено на субвенции, выделенные из областного бюджета учебно-лабораторное оборудование – 29,0 тыс. рублей, спортивного оборудования-93,3 тыс. рублей, учебно-наглядных пособий- 2,5 тыс. рублей,  учебное оборудование- 108,2 тыс. рублей, оборудования для компьютерных классов-328,4 тыс. рублей.</w:t>
      </w:r>
    </w:p>
    <w:p w:rsidR="006517F4" w:rsidRDefault="000E4786" w:rsidP="004E50A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6517F4">
        <w:rPr>
          <w:rFonts w:ascii="Times New Roman" w:hAnsi="Times New Roman" w:cs="Times New Roman"/>
          <w:sz w:val="28"/>
          <w:szCs w:val="28"/>
        </w:rPr>
        <w:t>Для обеспечения комплекса мер на 2011 год были созданы все нормативно-правовые условия в соответствии с федеральными и  областными документами; заключено Соглашение с Министерством общего и профессионального образования Свердловской области</w:t>
      </w:r>
      <w:r w:rsidR="00B06DF6">
        <w:rPr>
          <w:rFonts w:ascii="Times New Roman" w:hAnsi="Times New Roman" w:cs="Times New Roman"/>
          <w:sz w:val="28"/>
          <w:szCs w:val="28"/>
        </w:rPr>
        <w:t>.</w:t>
      </w:r>
    </w:p>
    <w:p w:rsidR="00B06DF6" w:rsidRDefault="000E4786" w:rsidP="004E50A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B06DF6">
        <w:rPr>
          <w:rFonts w:ascii="Times New Roman" w:hAnsi="Times New Roman" w:cs="Times New Roman"/>
          <w:sz w:val="28"/>
          <w:szCs w:val="28"/>
        </w:rPr>
        <w:t xml:space="preserve">В ходе реализации комплекса мер на 2011 год было обеспечено достижение </w:t>
      </w:r>
      <w:proofErr w:type="gramStart"/>
      <w:r w:rsidR="00B06DF6">
        <w:rPr>
          <w:rFonts w:ascii="Times New Roman" w:hAnsi="Times New Roman" w:cs="Times New Roman"/>
          <w:sz w:val="28"/>
          <w:szCs w:val="28"/>
        </w:rPr>
        <w:t>значений показателей результативности предоставления субсидий</w:t>
      </w:r>
      <w:proofErr w:type="gramEnd"/>
      <w:r w:rsidR="00B06DF6">
        <w:rPr>
          <w:rFonts w:ascii="Times New Roman" w:hAnsi="Times New Roman" w:cs="Times New Roman"/>
          <w:sz w:val="28"/>
          <w:szCs w:val="28"/>
        </w:rPr>
        <w:t xml:space="preserve"> в 2011 году полученной из областного бюджета на модернизацию муниципальной системы общего образования.</w:t>
      </w:r>
    </w:p>
    <w:p w:rsidR="00B06DF6" w:rsidRDefault="00B06DF6" w:rsidP="00B06DF6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Таблица </w:t>
      </w:r>
    </w:p>
    <w:tbl>
      <w:tblPr>
        <w:tblW w:w="99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76"/>
        <w:gridCol w:w="5510"/>
        <w:gridCol w:w="1907"/>
        <w:gridCol w:w="1907"/>
      </w:tblGrid>
      <w:tr w:rsidR="00B06DF6" w:rsidRPr="00B06DF6" w:rsidTr="00B06DF6">
        <w:trPr>
          <w:trHeight w:val="962"/>
        </w:trPr>
        <w:tc>
          <w:tcPr>
            <w:tcW w:w="576" w:type="dxa"/>
            <w:vMerge w:val="restart"/>
          </w:tcPr>
          <w:p w:rsidR="00B06DF6" w:rsidRPr="00B06DF6" w:rsidRDefault="00B06DF6" w:rsidP="00402BCA">
            <w:pPr>
              <w:rPr>
                <w:rFonts w:ascii="Times New Roman" w:hAnsi="Times New Roman" w:cs="Times New Roman"/>
                <w:b/>
              </w:rPr>
            </w:pPr>
            <w:r w:rsidRPr="00B06DF6">
              <w:rPr>
                <w:rFonts w:ascii="Times New Roman" w:hAnsi="Times New Roman" w:cs="Times New Roman"/>
                <w:b/>
              </w:rPr>
              <w:t>№ п/</w:t>
            </w:r>
            <w:proofErr w:type="spellStart"/>
            <w:r w:rsidRPr="00B06DF6">
              <w:rPr>
                <w:rFonts w:ascii="Times New Roman" w:hAnsi="Times New Roman" w:cs="Times New Roman"/>
                <w:b/>
              </w:rPr>
              <w:t>п</w:t>
            </w:r>
            <w:proofErr w:type="spellEnd"/>
          </w:p>
        </w:tc>
        <w:tc>
          <w:tcPr>
            <w:tcW w:w="5510" w:type="dxa"/>
            <w:vMerge w:val="restart"/>
          </w:tcPr>
          <w:p w:rsidR="00B06DF6" w:rsidRPr="00B06DF6" w:rsidRDefault="00B06DF6" w:rsidP="00402BC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06DF6">
              <w:rPr>
                <w:rFonts w:ascii="Times New Roman" w:hAnsi="Times New Roman" w:cs="Times New Roman"/>
                <w:b/>
              </w:rPr>
              <w:t>Наименование показателя результативности предоставления субсидии</w:t>
            </w:r>
          </w:p>
        </w:tc>
        <w:tc>
          <w:tcPr>
            <w:tcW w:w="3814" w:type="dxa"/>
            <w:gridSpan w:val="2"/>
          </w:tcPr>
          <w:p w:rsidR="00B06DF6" w:rsidRPr="00B06DF6" w:rsidRDefault="00B06DF6" w:rsidP="00402BC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06DF6">
              <w:rPr>
                <w:rFonts w:ascii="Times New Roman" w:hAnsi="Times New Roman" w:cs="Times New Roman"/>
                <w:b/>
              </w:rPr>
              <w:t>Значение показателя результативности предоставления субсидии</w:t>
            </w:r>
          </w:p>
        </w:tc>
      </w:tr>
      <w:tr w:rsidR="00B06DF6" w:rsidRPr="00B06DF6" w:rsidTr="00402BCA">
        <w:tc>
          <w:tcPr>
            <w:tcW w:w="576" w:type="dxa"/>
            <w:vMerge/>
          </w:tcPr>
          <w:p w:rsidR="00B06DF6" w:rsidRPr="00B06DF6" w:rsidRDefault="00B06DF6" w:rsidP="00402BC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10" w:type="dxa"/>
            <w:vMerge/>
          </w:tcPr>
          <w:p w:rsidR="00B06DF6" w:rsidRPr="00B06DF6" w:rsidRDefault="00B06DF6" w:rsidP="00402BC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07" w:type="dxa"/>
            <w:vAlign w:val="center"/>
          </w:tcPr>
          <w:p w:rsidR="00B06DF6" w:rsidRPr="00B06DF6" w:rsidRDefault="00B06DF6" w:rsidP="00402BCA">
            <w:pPr>
              <w:spacing w:line="360" w:lineRule="atLeast"/>
              <w:jc w:val="center"/>
              <w:rPr>
                <w:rFonts w:ascii="Times New Roman" w:hAnsi="Times New Roman" w:cs="Times New Roman"/>
              </w:rPr>
            </w:pPr>
            <w:r w:rsidRPr="00B06DF6">
              <w:rPr>
                <w:rFonts w:ascii="Times New Roman" w:hAnsi="Times New Roman" w:cs="Times New Roman"/>
                <w:lang w:val="en-US"/>
              </w:rPr>
              <w:t>III</w:t>
            </w:r>
            <w:r w:rsidRPr="00B06DF6">
              <w:rPr>
                <w:rFonts w:ascii="Times New Roman" w:hAnsi="Times New Roman" w:cs="Times New Roman"/>
              </w:rPr>
              <w:t xml:space="preserve"> квартал</w:t>
            </w:r>
          </w:p>
          <w:p w:rsidR="00B06DF6" w:rsidRPr="00B06DF6" w:rsidRDefault="00B06DF6" w:rsidP="00402BCA">
            <w:pPr>
              <w:spacing w:line="360" w:lineRule="atLeast"/>
              <w:jc w:val="center"/>
              <w:rPr>
                <w:rFonts w:ascii="Times New Roman" w:hAnsi="Times New Roman" w:cs="Times New Roman"/>
              </w:rPr>
            </w:pPr>
            <w:r w:rsidRPr="00B06DF6">
              <w:rPr>
                <w:rFonts w:ascii="Times New Roman" w:hAnsi="Times New Roman" w:cs="Times New Roman"/>
              </w:rPr>
              <w:t xml:space="preserve"> 2011 года (факт)</w:t>
            </w:r>
          </w:p>
        </w:tc>
        <w:tc>
          <w:tcPr>
            <w:tcW w:w="1907" w:type="dxa"/>
            <w:vAlign w:val="center"/>
          </w:tcPr>
          <w:p w:rsidR="00B06DF6" w:rsidRPr="00B06DF6" w:rsidRDefault="00B06DF6" w:rsidP="00402BCA">
            <w:pPr>
              <w:spacing w:line="360" w:lineRule="atLeast"/>
              <w:jc w:val="center"/>
              <w:rPr>
                <w:rFonts w:ascii="Times New Roman" w:hAnsi="Times New Roman" w:cs="Times New Roman"/>
              </w:rPr>
            </w:pPr>
            <w:r w:rsidRPr="00B06DF6">
              <w:rPr>
                <w:rFonts w:ascii="Times New Roman" w:hAnsi="Times New Roman" w:cs="Times New Roman"/>
                <w:lang w:val="en-US"/>
              </w:rPr>
              <w:t>IV</w:t>
            </w:r>
            <w:r w:rsidRPr="00B06DF6">
              <w:rPr>
                <w:rFonts w:ascii="Times New Roman" w:hAnsi="Times New Roman" w:cs="Times New Roman"/>
              </w:rPr>
              <w:t xml:space="preserve"> квартал</w:t>
            </w:r>
          </w:p>
          <w:p w:rsidR="00B06DF6" w:rsidRPr="00B06DF6" w:rsidRDefault="00B06DF6" w:rsidP="00402BCA">
            <w:pPr>
              <w:spacing w:line="360" w:lineRule="atLeast"/>
              <w:jc w:val="center"/>
              <w:rPr>
                <w:rFonts w:ascii="Times New Roman" w:hAnsi="Times New Roman" w:cs="Times New Roman"/>
              </w:rPr>
            </w:pPr>
            <w:r w:rsidRPr="00B06DF6">
              <w:rPr>
                <w:rFonts w:ascii="Times New Roman" w:hAnsi="Times New Roman" w:cs="Times New Roman"/>
              </w:rPr>
              <w:t xml:space="preserve"> 2011 года (факт)</w:t>
            </w:r>
          </w:p>
        </w:tc>
      </w:tr>
      <w:tr w:rsidR="00B06DF6" w:rsidRPr="00B06DF6" w:rsidTr="00402BCA">
        <w:tc>
          <w:tcPr>
            <w:tcW w:w="576" w:type="dxa"/>
          </w:tcPr>
          <w:p w:rsidR="00B06DF6" w:rsidRPr="00B06DF6" w:rsidRDefault="00B06DF6" w:rsidP="00402BCA">
            <w:pPr>
              <w:rPr>
                <w:rFonts w:ascii="Times New Roman" w:hAnsi="Times New Roman" w:cs="Times New Roman"/>
              </w:rPr>
            </w:pPr>
            <w:r w:rsidRPr="00B06DF6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5510" w:type="dxa"/>
          </w:tcPr>
          <w:p w:rsidR="00B06DF6" w:rsidRPr="00B06DF6" w:rsidRDefault="00B06DF6" w:rsidP="00402BCA">
            <w:pPr>
              <w:jc w:val="both"/>
              <w:rPr>
                <w:rFonts w:ascii="Times New Roman" w:hAnsi="Times New Roman" w:cs="Times New Roman"/>
              </w:rPr>
            </w:pPr>
            <w:r w:rsidRPr="00B06DF6">
              <w:rPr>
                <w:rFonts w:ascii="Times New Roman" w:hAnsi="Times New Roman" w:cs="Times New Roman"/>
              </w:rPr>
              <w:t>Соотношение среднемесячной заработной платы учителей в субъекте Российской Федерации за IV квартал 2011 года и среднемесячной, по данным Федеральной службы государственной статистики, заработной платы работников в целом по экономике субъекта Российской Федерации за I квартал 2011 года (процентов)</w:t>
            </w:r>
          </w:p>
        </w:tc>
        <w:tc>
          <w:tcPr>
            <w:tcW w:w="1907" w:type="dxa"/>
          </w:tcPr>
          <w:p w:rsidR="00B06DF6" w:rsidRPr="00B06DF6" w:rsidRDefault="00E3113C" w:rsidP="00402BCA">
            <w:pPr>
              <w:spacing w:line="36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</w:t>
            </w:r>
          </w:p>
        </w:tc>
        <w:tc>
          <w:tcPr>
            <w:tcW w:w="1907" w:type="dxa"/>
          </w:tcPr>
          <w:p w:rsidR="00B06DF6" w:rsidRPr="00B06DF6" w:rsidRDefault="00E3113C" w:rsidP="00402BCA">
            <w:pPr>
              <w:spacing w:line="36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208</w:t>
            </w:r>
          </w:p>
        </w:tc>
      </w:tr>
      <w:tr w:rsidR="00B06DF6" w:rsidRPr="00B06DF6" w:rsidTr="00402BCA">
        <w:tc>
          <w:tcPr>
            <w:tcW w:w="576" w:type="dxa"/>
          </w:tcPr>
          <w:p w:rsidR="00B06DF6" w:rsidRPr="00B06DF6" w:rsidRDefault="00B06DF6" w:rsidP="00402BCA">
            <w:pPr>
              <w:rPr>
                <w:rFonts w:ascii="Times New Roman" w:hAnsi="Times New Roman" w:cs="Times New Roman"/>
              </w:rPr>
            </w:pPr>
            <w:r w:rsidRPr="00B06DF6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5510" w:type="dxa"/>
          </w:tcPr>
          <w:p w:rsidR="00B06DF6" w:rsidRPr="00B06DF6" w:rsidRDefault="00B06DF6" w:rsidP="00402BCA">
            <w:pPr>
              <w:jc w:val="both"/>
              <w:rPr>
                <w:rFonts w:ascii="Times New Roman" w:hAnsi="Times New Roman" w:cs="Times New Roman"/>
              </w:rPr>
            </w:pPr>
            <w:r w:rsidRPr="00B06DF6">
              <w:rPr>
                <w:rFonts w:ascii="Times New Roman" w:hAnsi="Times New Roman" w:cs="Times New Roman"/>
              </w:rPr>
              <w:t>Доля школьников, обучающихся по федеральным государственным образовательным стандартам, в общей численности школьников (процентов):</w:t>
            </w:r>
          </w:p>
        </w:tc>
        <w:tc>
          <w:tcPr>
            <w:tcW w:w="1907" w:type="dxa"/>
          </w:tcPr>
          <w:p w:rsidR="00B06DF6" w:rsidRPr="00B06DF6" w:rsidRDefault="00B06DF6" w:rsidP="00402BCA">
            <w:pPr>
              <w:spacing w:line="36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6DF6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07" w:type="dxa"/>
          </w:tcPr>
          <w:p w:rsidR="00B06DF6" w:rsidRPr="00B06DF6" w:rsidRDefault="00B06DF6" w:rsidP="00402BCA">
            <w:pPr>
              <w:spacing w:line="36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6DF6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</w:tr>
      <w:tr w:rsidR="00B06DF6" w:rsidRPr="00B06DF6" w:rsidTr="00402BCA">
        <w:tc>
          <w:tcPr>
            <w:tcW w:w="576" w:type="dxa"/>
          </w:tcPr>
          <w:p w:rsidR="00B06DF6" w:rsidRPr="00B06DF6" w:rsidRDefault="00B06DF6" w:rsidP="00402BC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10" w:type="dxa"/>
          </w:tcPr>
          <w:p w:rsidR="00B06DF6" w:rsidRPr="00B06DF6" w:rsidRDefault="00B06DF6" w:rsidP="00402BCA">
            <w:pPr>
              <w:jc w:val="both"/>
              <w:rPr>
                <w:rFonts w:ascii="Times New Roman" w:hAnsi="Times New Roman" w:cs="Times New Roman"/>
              </w:rPr>
            </w:pPr>
            <w:r w:rsidRPr="00B06DF6">
              <w:rPr>
                <w:rFonts w:ascii="Times New Roman" w:hAnsi="Times New Roman" w:cs="Times New Roman"/>
              </w:rPr>
              <w:t>1) начальное общее образование (процентов)</w:t>
            </w:r>
          </w:p>
        </w:tc>
        <w:tc>
          <w:tcPr>
            <w:tcW w:w="1907" w:type="dxa"/>
          </w:tcPr>
          <w:p w:rsidR="00B06DF6" w:rsidRPr="00B06DF6" w:rsidRDefault="00E3113C" w:rsidP="00402BCA">
            <w:pPr>
              <w:spacing w:line="36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28,7</w:t>
            </w:r>
          </w:p>
        </w:tc>
        <w:tc>
          <w:tcPr>
            <w:tcW w:w="1907" w:type="dxa"/>
          </w:tcPr>
          <w:p w:rsidR="00B06DF6" w:rsidRPr="00B06DF6" w:rsidRDefault="00E3113C" w:rsidP="00402BCA">
            <w:pPr>
              <w:spacing w:line="36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28,7</w:t>
            </w:r>
          </w:p>
        </w:tc>
      </w:tr>
      <w:tr w:rsidR="00B06DF6" w:rsidRPr="00B06DF6" w:rsidTr="00402BCA">
        <w:tc>
          <w:tcPr>
            <w:tcW w:w="576" w:type="dxa"/>
          </w:tcPr>
          <w:p w:rsidR="00B06DF6" w:rsidRPr="00B06DF6" w:rsidDel="00073066" w:rsidRDefault="00B06DF6" w:rsidP="00402BC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10" w:type="dxa"/>
          </w:tcPr>
          <w:p w:rsidR="00B06DF6" w:rsidRPr="00B06DF6" w:rsidDel="00073066" w:rsidRDefault="00B06DF6" w:rsidP="00402BCA">
            <w:pPr>
              <w:jc w:val="both"/>
              <w:rPr>
                <w:rFonts w:ascii="Times New Roman" w:hAnsi="Times New Roman" w:cs="Times New Roman"/>
              </w:rPr>
            </w:pPr>
            <w:r w:rsidRPr="00B06DF6">
              <w:rPr>
                <w:rFonts w:ascii="Times New Roman" w:hAnsi="Times New Roman" w:cs="Times New Roman"/>
              </w:rPr>
              <w:t>2) основное общее образование (процентов)</w:t>
            </w:r>
          </w:p>
        </w:tc>
        <w:tc>
          <w:tcPr>
            <w:tcW w:w="1907" w:type="dxa"/>
          </w:tcPr>
          <w:p w:rsidR="00B06DF6" w:rsidRPr="00B06DF6" w:rsidRDefault="00B06DF6" w:rsidP="00402BCA">
            <w:pPr>
              <w:spacing w:line="36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6DF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907" w:type="dxa"/>
          </w:tcPr>
          <w:p w:rsidR="00B06DF6" w:rsidRPr="00B06DF6" w:rsidRDefault="00B06DF6" w:rsidP="00402BCA">
            <w:pPr>
              <w:spacing w:line="36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6DF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B06DF6" w:rsidRPr="00B06DF6" w:rsidTr="00402BCA">
        <w:tc>
          <w:tcPr>
            <w:tcW w:w="576" w:type="dxa"/>
          </w:tcPr>
          <w:p w:rsidR="00B06DF6" w:rsidRPr="00B06DF6" w:rsidDel="00073066" w:rsidRDefault="00B06DF6" w:rsidP="00402BC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10" w:type="dxa"/>
          </w:tcPr>
          <w:p w:rsidR="00B06DF6" w:rsidRPr="00B06DF6" w:rsidDel="00073066" w:rsidRDefault="00B06DF6" w:rsidP="00402BCA">
            <w:pPr>
              <w:jc w:val="both"/>
              <w:rPr>
                <w:rFonts w:ascii="Times New Roman" w:hAnsi="Times New Roman" w:cs="Times New Roman"/>
              </w:rPr>
            </w:pPr>
            <w:r w:rsidRPr="00B06DF6">
              <w:rPr>
                <w:rFonts w:ascii="Times New Roman" w:hAnsi="Times New Roman" w:cs="Times New Roman"/>
              </w:rPr>
              <w:t>3) среднее (полное) общее образование (процентов)</w:t>
            </w:r>
          </w:p>
        </w:tc>
        <w:tc>
          <w:tcPr>
            <w:tcW w:w="1907" w:type="dxa"/>
          </w:tcPr>
          <w:p w:rsidR="00B06DF6" w:rsidRPr="00B06DF6" w:rsidRDefault="00B06DF6" w:rsidP="00402BCA">
            <w:pPr>
              <w:spacing w:line="36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6DF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907" w:type="dxa"/>
          </w:tcPr>
          <w:p w:rsidR="00B06DF6" w:rsidRPr="00B06DF6" w:rsidRDefault="00B06DF6" w:rsidP="00402BCA">
            <w:pPr>
              <w:spacing w:line="36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6DF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B06DF6" w:rsidRPr="00B06DF6" w:rsidTr="00402BCA">
        <w:tc>
          <w:tcPr>
            <w:tcW w:w="576" w:type="dxa"/>
          </w:tcPr>
          <w:p w:rsidR="00B06DF6" w:rsidRPr="00B06DF6" w:rsidRDefault="00B06DF6" w:rsidP="00402BCA">
            <w:pPr>
              <w:rPr>
                <w:rFonts w:ascii="Times New Roman" w:hAnsi="Times New Roman" w:cs="Times New Roman"/>
              </w:rPr>
            </w:pPr>
            <w:r w:rsidRPr="00B06DF6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5510" w:type="dxa"/>
          </w:tcPr>
          <w:p w:rsidR="00B06DF6" w:rsidRPr="00B06DF6" w:rsidRDefault="00B06DF6" w:rsidP="00402BCA">
            <w:pPr>
              <w:jc w:val="both"/>
              <w:rPr>
                <w:rFonts w:ascii="Times New Roman" w:hAnsi="Times New Roman" w:cs="Times New Roman"/>
              </w:rPr>
            </w:pPr>
            <w:r w:rsidRPr="00B06DF6">
              <w:rPr>
                <w:rFonts w:ascii="Times New Roman" w:hAnsi="Times New Roman" w:cs="Times New Roman"/>
              </w:rPr>
              <w:t>Доля учителей, получивших в установленном порядке первую, высшую квалификационные категории и подтверждение соответствия занимаемой должности, в общей численности учителей (процентов)</w:t>
            </w:r>
          </w:p>
        </w:tc>
        <w:tc>
          <w:tcPr>
            <w:tcW w:w="1907" w:type="dxa"/>
          </w:tcPr>
          <w:p w:rsidR="00B06DF6" w:rsidRPr="00B06DF6" w:rsidRDefault="00E3113C" w:rsidP="00402BCA">
            <w:pPr>
              <w:spacing w:line="36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07" w:type="dxa"/>
          </w:tcPr>
          <w:p w:rsidR="00B06DF6" w:rsidRPr="00B06DF6" w:rsidRDefault="00B06DF6" w:rsidP="00402BCA">
            <w:pPr>
              <w:spacing w:line="36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6DF6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B06DF6" w:rsidRPr="00B06DF6" w:rsidTr="00402BCA">
        <w:tc>
          <w:tcPr>
            <w:tcW w:w="576" w:type="dxa"/>
          </w:tcPr>
          <w:p w:rsidR="00B06DF6" w:rsidRPr="00B06DF6" w:rsidRDefault="00B06DF6" w:rsidP="00402BCA">
            <w:pPr>
              <w:rPr>
                <w:rFonts w:ascii="Times New Roman" w:hAnsi="Times New Roman" w:cs="Times New Roman"/>
              </w:rPr>
            </w:pPr>
            <w:r w:rsidRPr="00B06DF6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5510" w:type="dxa"/>
          </w:tcPr>
          <w:p w:rsidR="00B06DF6" w:rsidRPr="00B06DF6" w:rsidRDefault="00B06DF6" w:rsidP="00402BCA">
            <w:pPr>
              <w:jc w:val="both"/>
              <w:rPr>
                <w:rFonts w:ascii="Times New Roman" w:hAnsi="Times New Roman" w:cs="Times New Roman"/>
              </w:rPr>
            </w:pPr>
            <w:r w:rsidRPr="00B06DF6">
              <w:rPr>
                <w:rFonts w:ascii="Times New Roman" w:hAnsi="Times New Roman" w:cs="Times New Roman"/>
              </w:rPr>
              <w:t>Доля учителей и руководителей общеобразовательных учреждений, прошедших повышение квалификации и профессиональную переподготовку для работы в соответствии с федеральными государственными образовательными стандартами, в общей численности учителей (процентов)</w:t>
            </w:r>
          </w:p>
        </w:tc>
        <w:tc>
          <w:tcPr>
            <w:tcW w:w="1907" w:type="dxa"/>
          </w:tcPr>
          <w:p w:rsidR="00B06DF6" w:rsidRPr="00B06DF6" w:rsidRDefault="00E3113C" w:rsidP="00402BCA">
            <w:pPr>
              <w:spacing w:line="36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10,5</w:t>
            </w:r>
          </w:p>
        </w:tc>
        <w:tc>
          <w:tcPr>
            <w:tcW w:w="1907" w:type="dxa"/>
          </w:tcPr>
          <w:p w:rsidR="00B06DF6" w:rsidRPr="00B06DF6" w:rsidRDefault="00E3113C" w:rsidP="00402BCA">
            <w:pPr>
              <w:spacing w:line="36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12,6</w:t>
            </w:r>
          </w:p>
        </w:tc>
      </w:tr>
      <w:tr w:rsidR="00B06DF6" w:rsidRPr="00B06DF6" w:rsidTr="00402BCA">
        <w:tc>
          <w:tcPr>
            <w:tcW w:w="576" w:type="dxa"/>
          </w:tcPr>
          <w:p w:rsidR="00B06DF6" w:rsidRPr="00B06DF6" w:rsidRDefault="00B06DF6" w:rsidP="00402BCA">
            <w:pPr>
              <w:rPr>
                <w:rFonts w:ascii="Times New Roman" w:hAnsi="Times New Roman" w:cs="Times New Roman"/>
              </w:rPr>
            </w:pPr>
            <w:r w:rsidRPr="00B06DF6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5510" w:type="dxa"/>
          </w:tcPr>
          <w:p w:rsidR="00B06DF6" w:rsidRPr="00B06DF6" w:rsidRDefault="00B06DF6" w:rsidP="00402BCA">
            <w:pPr>
              <w:jc w:val="both"/>
              <w:rPr>
                <w:rFonts w:ascii="Times New Roman" w:hAnsi="Times New Roman" w:cs="Times New Roman"/>
              </w:rPr>
            </w:pPr>
            <w:r w:rsidRPr="00B06DF6">
              <w:rPr>
                <w:rFonts w:ascii="Times New Roman" w:hAnsi="Times New Roman" w:cs="Times New Roman"/>
              </w:rPr>
              <w:t>Доля общеобразовательных учреждений, осуществляющих дистанционное обучение обучающихся, в общей численности общеобразовательных учреждений (процентов)</w:t>
            </w:r>
          </w:p>
        </w:tc>
        <w:tc>
          <w:tcPr>
            <w:tcW w:w="1907" w:type="dxa"/>
          </w:tcPr>
          <w:p w:rsidR="00B06DF6" w:rsidRPr="00B06DF6" w:rsidRDefault="00B06DF6" w:rsidP="00402BCA">
            <w:pPr>
              <w:spacing w:line="36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6DF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907" w:type="dxa"/>
          </w:tcPr>
          <w:p w:rsidR="00B06DF6" w:rsidRPr="00B06DF6" w:rsidRDefault="00B06DF6" w:rsidP="00402BCA">
            <w:pPr>
              <w:spacing w:line="36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6DF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B06DF6" w:rsidRPr="00B06DF6" w:rsidTr="00402BCA">
        <w:tc>
          <w:tcPr>
            <w:tcW w:w="576" w:type="dxa"/>
          </w:tcPr>
          <w:p w:rsidR="00B06DF6" w:rsidRPr="00B06DF6" w:rsidRDefault="00B06DF6" w:rsidP="00402BCA">
            <w:pPr>
              <w:rPr>
                <w:rFonts w:ascii="Times New Roman" w:hAnsi="Times New Roman" w:cs="Times New Roman"/>
              </w:rPr>
            </w:pPr>
            <w:r w:rsidRPr="00B06DF6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5510" w:type="dxa"/>
          </w:tcPr>
          <w:p w:rsidR="00B06DF6" w:rsidRPr="00B06DF6" w:rsidRDefault="00B06DF6" w:rsidP="00402BCA">
            <w:pPr>
              <w:jc w:val="both"/>
              <w:rPr>
                <w:rFonts w:ascii="Times New Roman" w:hAnsi="Times New Roman" w:cs="Times New Roman"/>
              </w:rPr>
            </w:pPr>
            <w:r w:rsidRPr="00B06DF6">
              <w:rPr>
                <w:rFonts w:ascii="Times New Roman" w:hAnsi="Times New Roman" w:cs="Times New Roman"/>
              </w:rPr>
              <w:t xml:space="preserve">Динамика снижения потребления по всем видам топливно-энергетических ресурсов </w:t>
            </w:r>
          </w:p>
        </w:tc>
        <w:tc>
          <w:tcPr>
            <w:tcW w:w="1907" w:type="dxa"/>
            <w:vAlign w:val="center"/>
          </w:tcPr>
          <w:p w:rsidR="00B06DF6" w:rsidRPr="00B06DF6" w:rsidRDefault="00B06DF6" w:rsidP="00402BCA">
            <w:pPr>
              <w:spacing w:line="360" w:lineRule="atLeast"/>
              <w:jc w:val="center"/>
              <w:rPr>
                <w:rFonts w:ascii="Times New Roman" w:hAnsi="Times New Roman" w:cs="Times New Roman"/>
              </w:rPr>
            </w:pPr>
            <w:r w:rsidRPr="00B06DF6">
              <w:rPr>
                <w:rFonts w:ascii="Times New Roman" w:hAnsi="Times New Roman" w:cs="Times New Roman"/>
              </w:rPr>
              <w:t>положительная</w:t>
            </w:r>
          </w:p>
        </w:tc>
        <w:tc>
          <w:tcPr>
            <w:tcW w:w="1907" w:type="dxa"/>
            <w:vAlign w:val="center"/>
          </w:tcPr>
          <w:p w:rsidR="00B06DF6" w:rsidRPr="00B06DF6" w:rsidRDefault="00B06DF6" w:rsidP="00402BCA">
            <w:pPr>
              <w:spacing w:line="360" w:lineRule="atLeast"/>
              <w:jc w:val="center"/>
              <w:rPr>
                <w:rFonts w:ascii="Times New Roman" w:hAnsi="Times New Roman" w:cs="Times New Roman"/>
              </w:rPr>
            </w:pPr>
            <w:r w:rsidRPr="00B06DF6">
              <w:rPr>
                <w:rFonts w:ascii="Times New Roman" w:hAnsi="Times New Roman" w:cs="Times New Roman"/>
              </w:rPr>
              <w:t>положительная</w:t>
            </w:r>
          </w:p>
        </w:tc>
      </w:tr>
    </w:tbl>
    <w:p w:rsidR="00B06DF6" w:rsidRDefault="00B06DF6" w:rsidP="006517F4">
      <w:pPr>
        <w:rPr>
          <w:rFonts w:ascii="Times New Roman" w:hAnsi="Times New Roman" w:cs="Times New Roman"/>
          <w:sz w:val="28"/>
          <w:szCs w:val="28"/>
        </w:rPr>
      </w:pPr>
    </w:p>
    <w:p w:rsidR="006517F4" w:rsidRDefault="000E4786" w:rsidP="004E50A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B06DF6">
        <w:rPr>
          <w:rFonts w:ascii="Times New Roman" w:hAnsi="Times New Roman" w:cs="Times New Roman"/>
          <w:sz w:val="28"/>
          <w:szCs w:val="28"/>
        </w:rPr>
        <w:t>В сфере общего образования Бисертского городского округа с 01 декабря 2008 года осуществлен переход на нормативное подушевое финансирование и новую систему оплаты труда общеобразовательных учреждений.</w:t>
      </w:r>
    </w:p>
    <w:p w:rsidR="00B06DF6" w:rsidRDefault="00B06DF6" w:rsidP="004E50A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Ключевыми принципами новой системы оплаты труда в общеобразовательных учреждениях являются:</w:t>
      </w:r>
    </w:p>
    <w:p w:rsidR="00B06DF6" w:rsidRDefault="00B06DF6" w:rsidP="004E50A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1). Зависимость заработной платы учителя от результатов  и качества его труда;</w:t>
      </w:r>
    </w:p>
    <w:p w:rsidR="00B06DF6" w:rsidRDefault="00B06DF6" w:rsidP="004E50A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2). Эффективное использование бюджетных средств, в том числе за счет внутренней оптимизации расходов;</w:t>
      </w:r>
    </w:p>
    <w:p w:rsidR="00B06DF6" w:rsidRDefault="00B06DF6" w:rsidP="004E50A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3). Обеспечения нормативной наполняемости классов; </w:t>
      </w:r>
    </w:p>
    <w:p w:rsidR="00583696" w:rsidRDefault="00583696" w:rsidP="004E50A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4). Повышение финансовой самостоятельности образовательных учреждений;</w:t>
      </w:r>
    </w:p>
    <w:p w:rsidR="00583696" w:rsidRDefault="00583696" w:rsidP="004E50A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5). Участие общественности в оценке труда учителя.</w:t>
      </w:r>
    </w:p>
    <w:p w:rsidR="00583696" w:rsidRDefault="00583696" w:rsidP="004E50A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Заработная плата учителей рассчитывается исходя из стоимости образовательной услуги (ученико-час) на одного ученика и зависит от количества учеников в классе.</w:t>
      </w:r>
    </w:p>
    <w:p w:rsidR="00583696" w:rsidRDefault="00583696" w:rsidP="004E50A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Введение новой системы оплаты труда позволило дифференцировать заработную плату различных категорий педагогических работников и повысить социальный статус учителя.</w:t>
      </w:r>
    </w:p>
    <w:p w:rsidR="00583696" w:rsidRDefault="000E4786" w:rsidP="004E50A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583696">
        <w:rPr>
          <w:rFonts w:ascii="Times New Roman" w:hAnsi="Times New Roman" w:cs="Times New Roman"/>
          <w:sz w:val="28"/>
          <w:szCs w:val="28"/>
        </w:rPr>
        <w:t xml:space="preserve">К концу 2011 года доля стимулирующей </w:t>
      </w:r>
      <w:proofErr w:type="gramStart"/>
      <w:r w:rsidR="00583696">
        <w:rPr>
          <w:rFonts w:ascii="Times New Roman" w:hAnsi="Times New Roman" w:cs="Times New Roman"/>
          <w:sz w:val="28"/>
          <w:szCs w:val="28"/>
        </w:rPr>
        <w:t>части фонда оплаты труда общеобразовательных учреждений</w:t>
      </w:r>
      <w:proofErr w:type="gramEnd"/>
      <w:r w:rsidR="00583696">
        <w:rPr>
          <w:rFonts w:ascii="Times New Roman" w:hAnsi="Times New Roman" w:cs="Times New Roman"/>
          <w:sz w:val="28"/>
          <w:szCs w:val="28"/>
        </w:rPr>
        <w:t xml:space="preserve"> Бисертского городского округа в общем фонде оплаты труда достигла 30%.</w:t>
      </w:r>
    </w:p>
    <w:p w:rsidR="00583696" w:rsidRDefault="000E4786" w:rsidP="004E50A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583696">
        <w:rPr>
          <w:rFonts w:ascii="Times New Roman" w:hAnsi="Times New Roman" w:cs="Times New Roman"/>
          <w:sz w:val="28"/>
          <w:szCs w:val="28"/>
        </w:rPr>
        <w:t>В IV квартале 2011 года средняя заработная плата учителей составила 27587 рублей и превысила показатель средней заработной платы по экономике Бисертского городского округа на 208%. Таким образом, установленный целевой показатель достигнут и превышен.</w:t>
      </w:r>
    </w:p>
    <w:p w:rsidR="00583696" w:rsidRDefault="000E4786" w:rsidP="004E50A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583696">
        <w:rPr>
          <w:rFonts w:ascii="Times New Roman" w:hAnsi="Times New Roman" w:cs="Times New Roman"/>
          <w:sz w:val="28"/>
          <w:szCs w:val="28"/>
        </w:rPr>
        <w:t>В рамках реализации комплекса мер на 2011 год, связанных с улучшением условий обучения школьников и повышением качества школьного образования с 01 сентября 2011 года в Бисертском городском округе</w:t>
      </w:r>
      <w:r w:rsidR="00E3113C">
        <w:rPr>
          <w:rFonts w:ascii="Times New Roman" w:hAnsi="Times New Roman" w:cs="Times New Roman"/>
          <w:sz w:val="28"/>
          <w:szCs w:val="28"/>
        </w:rPr>
        <w:t xml:space="preserve"> обеспечен переход всех первых классов (151 ученик) на реализацию ФГОС.</w:t>
      </w:r>
    </w:p>
    <w:p w:rsidR="00E3113C" w:rsidRDefault="000E4786" w:rsidP="004E50A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E3113C">
        <w:rPr>
          <w:rFonts w:ascii="Times New Roman" w:hAnsi="Times New Roman" w:cs="Times New Roman"/>
          <w:sz w:val="28"/>
          <w:szCs w:val="28"/>
        </w:rPr>
        <w:t>В 2011 году в общеобразовательные учреждения Бисертского городского округа в соответствии с Соглашением с Министерством общего и профессионального образования Свердловской области посту</w:t>
      </w:r>
      <w:r>
        <w:rPr>
          <w:rFonts w:ascii="Times New Roman" w:hAnsi="Times New Roman" w:cs="Times New Roman"/>
          <w:sz w:val="28"/>
          <w:szCs w:val="28"/>
        </w:rPr>
        <w:t xml:space="preserve">пили и установлены 3 </w:t>
      </w:r>
      <w:proofErr w:type="gramStart"/>
      <w:r>
        <w:rPr>
          <w:rFonts w:ascii="Times New Roman" w:hAnsi="Times New Roman" w:cs="Times New Roman"/>
          <w:sz w:val="28"/>
          <w:szCs w:val="28"/>
        </w:rPr>
        <w:t>аппаратно-</w:t>
      </w:r>
      <w:r w:rsidR="00E3113C">
        <w:rPr>
          <w:rFonts w:ascii="Times New Roman" w:hAnsi="Times New Roman" w:cs="Times New Roman"/>
          <w:sz w:val="28"/>
          <w:szCs w:val="28"/>
        </w:rPr>
        <w:t>программных</w:t>
      </w:r>
      <w:proofErr w:type="gramEnd"/>
      <w:r w:rsidR="00E3113C">
        <w:rPr>
          <w:rFonts w:ascii="Times New Roman" w:hAnsi="Times New Roman" w:cs="Times New Roman"/>
          <w:sz w:val="28"/>
          <w:szCs w:val="28"/>
        </w:rPr>
        <w:t xml:space="preserve"> комплекса, что обеспечивает достаточные условия для организации образовательного процесса.</w:t>
      </w:r>
    </w:p>
    <w:p w:rsidR="00E3113C" w:rsidRDefault="000E4786" w:rsidP="004E50A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E3113C">
        <w:rPr>
          <w:rFonts w:ascii="Times New Roman" w:hAnsi="Times New Roman" w:cs="Times New Roman"/>
          <w:sz w:val="28"/>
          <w:szCs w:val="28"/>
        </w:rPr>
        <w:t>К началу нового 2011-2012 учебного года все первоклассники получили полные комплекты учебников. 3 комплекта спортивного оборудования, для занятия игровыми видами спорта, поступившие в школы в 2011 году, повысили качество оснащения спортивных залов, стадионо</w:t>
      </w:r>
      <w:r w:rsidR="00B367E2">
        <w:rPr>
          <w:rFonts w:ascii="Times New Roman" w:hAnsi="Times New Roman" w:cs="Times New Roman"/>
          <w:sz w:val="28"/>
          <w:szCs w:val="28"/>
        </w:rPr>
        <w:t>в и  других спортивных объектов общеобразовательных учреждений.</w:t>
      </w:r>
    </w:p>
    <w:p w:rsidR="00B367E2" w:rsidRDefault="000E4786" w:rsidP="004E50A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B367E2">
        <w:rPr>
          <w:rFonts w:ascii="Times New Roman" w:hAnsi="Times New Roman" w:cs="Times New Roman"/>
          <w:sz w:val="28"/>
          <w:szCs w:val="28"/>
        </w:rPr>
        <w:t>Общеобразовательные учреждения Бисерт</w:t>
      </w:r>
      <w:r>
        <w:rPr>
          <w:rFonts w:ascii="Times New Roman" w:hAnsi="Times New Roman" w:cs="Times New Roman"/>
          <w:sz w:val="28"/>
          <w:szCs w:val="28"/>
        </w:rPr>
        <w:t>ского городского округа имеют 11</w:t>
      </w:r>
      <w:r w:rsidR="00B367E2">
        <w:rPr>
          <w:rFonts w:ascii="Times New Roman" w:hAnsi="Times New Roman" w:cs="Times New Roman"/>
          <w:sz w:val="28"/>
          <w:szCs w:val="28"/>
        </w:rPr>
        <w:t xml:space="preserve"> сп</w:t>
      </w:r>
      <w:r>
        <w:rPr>
          <w:rFonts w:ascii="Times New Roman" w:hAnsi="Times New Roman" w:cs="Times New Roman"/>
          <w:sz w:val="28"/>
          <w:szCs w:val="28"/>
        </w:rPr>
        <w:t>ортивных объектов, в том числе 3</w:t>
      </w:r>
      <w:r w:rsidR="00B367E2">
        <w:rPr>
          <w:rFonts w:ascii="Times New Roman" w:hAnsi="Times New Roman" w:cs="Times New Roman"/>
          <w:sz w:val="28"/>
          <w:szCs w:val="28"/>
        </w:rPr>
        <w:t xml:space="preserve"> спортивных зала, 2 лыжные базы, 4 стадиона, 2 корта.  В среднем на один спортивный объект в системе образования муниципалитета приходится около 99 человек.</w:t>
      </w:r>
    </w:p>
    <w:p w:rsidR="00B367E2" w:rsidRDefault="000E4786" w:rsidP="004E50A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B367E2">
        <w:rPr>
          <w:rFonts w:ascii="Times New Roman" w:hAnsi="Times New Roman" w:cs="Times New Roman"/>
          <w:sz w:val="28"/>
          <w:szCs w:val="28"/>
        </w:rPr>
        <w:t>Во всех школах ведется  по три часа физической культуры, организована работа спортивных  секций.</w:t>
      </w:r>
    </w:p>
    <w:p w:rsidR="00B367E2" w:rsidRDefault="000E4786" w:rsidP="004E50A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B367E2">
        <w:rPr>
          <w:rFonts w:ascii="Times New Roman" w:hAnsi="Times New Roman" w:cs="Times New Roman"/>
          <w:sz w:val="28"/>
          <w:szCs w:val="28"/>
        </w:rPr>
        <w:t>По состоянию на 01 января 2012 года в Бисертском городском округе</w:t>
      </w:r>
      <w:r w:rsidR="003E729A">
        <w:rPr>
          <w:rFonts w:ascii="Times New Roman" w:hAnsi="Times New Roman" w:cs="Times New Roman"/>
          <w:sz w:val="28"/>
          <w:szCs w:val="28"/>
        </w:rPr>
        <w:t xml:space="preserve"> 100% общеобразовательных учреждений имеют оборудованные помещения для пищеблоков. В сельской школе (с.</w:t>
      </w:r>
      <w:r w:rsidR="00BA0579">
        <w:rPr>
          <w:rFonts w:ascii="Times New Roman" w:hAnsi="Times New Roman" w:cs="Times New Roman"/>
          <w:sz w:val="28"/>
          <w:szCs w:val="28"/>
        </w:rPr>
        <w:t xml:space="preserve"> </w:t>
      </w:r>
      <w:r w:rsidR="003E729A">
        <w:rPr>
          <w:rFonts w:ascii="Times New Roman" w:hAnsi="Times New Roman" w:cs="Times New Roman"/>
          <w:sz w:val="28"/>
          <w:szCs w:val="28"/>
        </w:rPr>
        <w:t xml:space="preserve">Киргишаны) столовая расположена в приспособленном помещении. Доля  </w:t>
      </w:r>
      <w:proofErr w:type="gramStart"/>
      <w:r w:rsidR="003E729A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="003E729A">
        <w:rPr>
          <w:rFonts w:ascii="Times New Roman" w:hAnsi="Times New Roman" w:cs="Times New Roman"/>
          <w:sz w:val="28"/>
          <w:szCs w:val="28"/>
        </w:rPr>
        <w:t xml:space="preserve">, обеспеченных горячим питанием, составляет 99% от общего числа обучающихся. Необходимо новое </w:t>
      </w:r>
      <w:r w:rsidR="003E729A">
        <w:rPr>
          <w:rFonts w:ascii="Times New Roman" w:hAnsi="Times New Roman" w:cs="Times New Roman"/>
          <w:sz w:val="28"/>
          <w:szCs w:val="28"/>
        </w:rPr>
        <w:lastRenderedPageBreak/>
        <w:t>технологическое оборудование для совершенствования системы школьного питания и доведения всех  школьных пищеблоков до соотв</w:t>
      </w:r>
      <w:r w:rsidR="00BA0579">
        <w:rPr>
          <w:rFonts w:ascii="Times New Roman" w:hAnsi="Times New Roman" w:cs="Times New Roman"/>
          <w:sz w:val="28"/>
          <w:szCs w:val="28"/>
        </w:rPr>
        <w:t>етствия нормам и правилам СанПиН</w:t>
      </w:r>
      <w:r w:rsidR="003E729A">
        <w:rPr>
          <w:rFonts w:ascii="Times New Roman" w:hAnsi="Times New Roman" w:cs="Times New Roman"/>
          <w:sz w:val="28"/>
          <w:szCs w:val="28"/>
        </w:rPr>
        <w:t>а.</w:t>
      </w:r>
    </w:p>
    <w:p w:rsidR="003E729A" w:rsidRDefault="000E4786" w:rsidP="004E50A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3E729A">
        <w:rPr>
          <w:rFonts w:ascii="Times New Roman" w:hAnsi="Times New Roman" w:cs="Times New Roman"/>
          <w:sz w:val="28"/>
          <w:szCs w:val="28"/>
        </w:rPr>
        <w:t>В Бисертском городском округе в 2 школах имеются пролицинзированные медицинские кабинеты. В школе с.</w:t>
      </w:r>
      <w:r w:rsidR="004E50AF">
        <w:rPr>
          <w:rFonts w:ascii="Times New Roman" w:hAnsi="Times New Roman" w:cs="Times New Roman"/>
          <w:sz w:val="28"/>
          <w:szCs w:val="28"/>
        </w:rPr>
        <w:t xml:space="preserve"> </w:t>
      </w:r>
      <w:r w:rsidR="003E729A">
        <w:rPr>
          <w:rFonts w:ascii="Times New Roman" w:hAnsi="Times New Roman" w:cs="Times New Roman"/>
          <w:sz w:val="28"/>
          <w:szCs w:val="28"/>
        </w:rPr>
        <w:t xml:space="preserve">Киргишаны медицинское обслуживание осуществляется </w:t>
      </w:r>
      <w:proofErr w:type="gramStart"/>
      <w:r w:rsidR="003E729A">
        <w:rPr>
          <w:rFonts w:ascii="Times New Roman" w:hAnsi="Times New Roman" w:cs="Times New Roman"/>
          <w:sz w:val="28"/>
          <w:szCs w:val="28"/>
        </w:rPr>
        <w:t>фельдшерско</w:t>
      </w:r>
      <w:r w:rsidR="004E50AF">
        <w:rPr>
          <w:rFonts w:ascii="Times New Roman" w:hAnsi="Times New Roman" w:cs="Times New Roman"/>
          <w:sz w:val="28"/>
          <w:szCs w:val="28"/>
        </w:rPr>
        <w:t xml:space="preserve"> </w:t>
      </w:r>
      <w:r w:rsidR="003E729A">
        <w:rPr>
          <w:rFonts w:ascii="Times New Roman" w:hAnsi="Times New Roman" w:cs="Times New Roman"/>
          <w:sz w:val="28"/>
          <w:szCs w:val="28"/>
        </w:rPr>
        <w:t>- акушерским</w:t>
      </w:r>
      <w:proofErr w:type="gramEnd"/>
      <w:r w:rsidR="003E729A">
        <w:rPr>
          <w:rFonts w:ascii="Times New Roman" w:hAnsi="Times New Roman" w:cs="Times New Roman"/>
          <w:sz w:val="28"/>
          <w:szCs w:val="28"/>
        </w:rPr>
        <w:t xml:space="preserve"> пунктом по договору с Бисертской городской больницей.</w:t>
      </w:r>
    </w:p>
    <w:p w:rsidR="004E50AF" w:rsidRDefault="000E4786" w:rsidP="004E50A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3E729A">
        <w:rPr>
          <w:rFonts w:ascii="Times New Roman" w:hAnsi="Times New Roman" w:cs="Times New Roman"/>
          <w:sz w:val="28"/>
          <w:szCs w:val="28"/>
        </w:rPr>
        <w:t xml:space="preserve">Все 3 общеобразовательных учреждения Бисертского городского округа подключены в сети Интернет со скоростью 2 Мбит в секунду. В общеобразовательных учреждениях имеются библиотеки, книжный фонд в  них составляет 70,8 </w:t>
      </w:r>
      <w:r w:rsidR="004E50AF">
        <w:rPr>
          <w:rFonts w:ascii="Times New Roman" w:hAnsi="Times New Roman" w:cs="Times New Roman"/>
          <w:sz w:val="28"/>
          <w:szCs w:val="28"/>
        </w:rPr>
        <w:t>тыс. единиц.</w:t>
      </w:r>
    </w:p>
    <w:p w:rsidR="004E50AF" w:rsidRDefault="000E4786" w:rsidP="004E50A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4E50AF">
        <w:rPr>
          <w:rFonts w:ascii="Times New Roman" w:hAnsi="Times New Roman" w:cs="Times New Roman"/>
          <w:sz w:val="28"/>
          <w:szCs w:val="28"/>
        </w:rPr>
        <w:t>В настоящее время муниципальные общеобразовательные учреждения обеспечены приборами учета расхода энергоресурсов, теплоресурсов и воды. Установлены фильтры - обеззараживатели питьевой воды.</w:t>
      </w:r>
    </w:p>
    <w:p w:rsidR="003E729A" w:rsidRPr="00583696" w:rsidRDefault="000E4786" w:rsidP="004E50A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4E50AF">
        <w:rPr>
          <w:rFonts w:ascii="Times New Roman" w:hAnsi="Times New Roman" w:cs="Times New Roman"/>
          <w:sz w:val="28"/>
          <w:szCs w:val="28"/>
        </w:rPr>
        <w:t>В I, начале II квартала 2012   года запланировано энергетическое обследование школ с последующей разработкой конкретных мероприятий по энергосбережению и составлением (последующей регистрацией) энергопаспортов общеобразовательных учреждений.</w:t>
      </w:r>
      <w:r w:rsidR="003E729A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3E729A" w:rsidRPr="00583696" w:rsidSect="00C516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517F4"/>
    <w:rsid w:val="0003162A"/>
    <w:rsid w:val="000E4786"/>
    <w:rsid w:val="003E729A"/>
    <w:rsid w:val="00466A65"/>
    <w:rsid w:val="004803C1"/>
    <w:rsid w:val="004813DA"/>
    <w:rsid w:val="004E50AF"/>
    <w:rsid w:val="004F4450"/>
    <w:rsid w:val="00583696"/>
    <w:rsid w:val="006517F4"/>
    <w:rsid w:val="006B6B53"/>
    <w:rsid w:val="00772B0A"/>
    <w:rsid w:val="008F7307"/>
    <w:rsid w:val="009F54D5"/>
    <w:rsid w:val="00A615EB"/>
    <w:rsid w:val="00A85698"/>
    <w:rsid w:val="00B06DF6"/>
    <w:rsid w:val="00B367E2"/>
    <w:rsid w:val="00BA0579"/>
    <w:rsid w:val="00C5163B"/>
    <w:rsid w:val="00D60970"/>
    <w:rsid w:val="00E3113C"/>
    <w:rsid w:val="00ED02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16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1</Pages>
  <Words>1000</Words>
  <Characters>5700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6687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Zver</dc:creator>
  <cp:keywords/>
  <dc:description/>
  <cp:lastModifiedBy>Zver</cp:lastModifiedBy>
  <cp:revision>7</cp:revision>
  <dcterms:created xsi:type="dcterms:W3CDTF">2012-03-07T05:46:00Z</dcterms:created>
  <dcterms:modified xsi:type="dcterms:W3CDTF">2012-03-11T05:16:00Z</dcterms:modified>
</cp:coreProperties>
</file>